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69A8" w14:textId="77777777" w:rsidR="00093D96" w:rsidRPr="00093D96" w:rsidRDefault="00093D96" w:rsidP="00093D96">
      <w:pPr>
        <w:jc w:val="center"/>
        <w:rPr>
          <w:b/>
        </w:rPr>
      </w:pPr>
      <w:bookmarkStart w:id="0" w:name="_GoBack"/>
      <w:bookmarkEnd w:id="0"/>
      <w:r w:rsidRPr="00093D96">
        <w:rPr>
          <w:b/>
        </w:rPr>
        <w:t>Gemeinschaftspraxis im Bayerwald</w:t>
      </w:r>
    </w:p>
    <w:p w14:paraId="39862175" w14:textId="77777777" w:rsidR="00093D96" w:rsidRPr="00093D96" w:rsidRDefault="00093D96" w:rsidP="00093D96">
      <w:pPr>
        <w:jc w:val="center"/>
        <w:rPr>
          <w:b/>
        </w:rPr>
      </w:pPr>
    </w:p>
    <w:p w14:paraId="69BE4DA8" w14:textId="77777777" w:rsidR="004516D2" w:rsidRPr="00093D96" w:rsidRDefault="00093D96" w:rsidP="00093D96">
      <w:pPr>
        <w:jc w:val="center"/>
        <w:rPr>
          <w:b/>
          <w:sz w:val="28"/>
        </w:rPr>
      </w:pPr>
      <w:r w:rsidRPr="00093D96">
        <w:rPr>
          <w:b/>
          <w:sz w:val="28"/>
        </w:rPr>
        <w:t>Skype-Fortbildung vom 31.07.2017 zum Thema Schmerz</w:t>
      </w:r>
    </w:p>
    <w:p w14:paraId="44B62329" w14:textId="77777777" w:rsidR="00093D96" w:rsidRDefault="00093D96"/>
    <w:p w14:paraId="1A6FC2C6" w14:textId="77777777" w:rsidR="00093D96" w:rsidRDefault="00093D96"/>
    <w:p w14:paraId="4C8FE877" w14:textId="77777777" w:rsidR="00093D96" w:rsidRPr="00093D96" w:rsidRDefault="00093D96" w:rsidP="00093D96">
      <w:pPr>
        <w:rPr>
          <w:b/>
        </w:rPr>
      </w:pPr>
      <w:r w:rsidRPr="00093D96">
        <w:rPr>
          <w:b/>
        </w:rPr>
        <w:t xml:space="preserve">Klinisch-pragmatisch lassen sich </w:t>
      </w:r>
      <w:r>
        <w:rPr>
          <w:b/>
        </w:rPr>
        <w:t xml:space="preserve">u.a. </w:t>
      </w:r>
      <w:r w:rsidRPr="00093D96">
        <w:rPr>
          <w:b/>
        </w:rPr>
        <w:t>die folgenden Schmerztypen unterscheiden:</w:t>
      </w:r>
    </w:p>
    <w:p w14:paraId="47D60275" w14:textId="77777777" w:rsidR="00093D96" w:rsidRDefault="00093D96" w:rsidP="00093D96">
      <w:pPr>
        <w:numPr>
          <w:ilvl w:val="0"/>
          <w:numId w:val="2"/>
        </w:numPr>
      </w:pPr>
      <w:r>
        <w:t>Muskuloskelettaler Schmerz</w:t>
      </w:r>
    </w:p>
    <w:p w14:paraId="78292B8D" w14:textId="77777777" w:rsidR="00093D96" w:rsidRDefault="00093D96" w:rsidP="00093D96">
      <w:pPr>
        <w:numPr>
          <w:ilvl w:val="0"/>
          <w:numId w:val="2"/>
        </w:numPr>
      </w:pPr>
      <w:r>
        <w:t>Kolikschmerz</w:t>
      </w:r>
    </w:p>
    <w:p w14:paraId="5E78B363" w14:textId="77777777" w:rsidR="00093D96" w:rsidRDefault="00093D96" w:rsidP="00093D96">
      <w:pPr>
        <w:numPr>
          <w:ilvl w:val="0"/>
          <w:numId w:val="2"/>
        </w:numPr>
      </w:pPr>
      <w:r>
        <w:t>Neuropathischer Schmerz</w:t>
      </w:r>
    </w:p>
    <w:p w14:paraId="5786BDD9" w14:textId="77777777" w:rsidR="00093D96" w:rsidRDefault="00093D96" w:rsidP="00093D96">
      <w:pPr>
        <w:numPr>
          <w:ilvl w:val="0"/>
          <w:numId w:val="2"/>
        </w:numPr>
      </w:pPr>
      <w:r>
        <w:t>Durchbruchsschmerz bei Tumorerkrankungen</w:t>
      </w:r>
    </w:p>
    <w:p w14:paraId="672E0259" w14:textId="77777777" w:rsidR="003D6871" w:rsidRDefault="003D6871" w:rsidP="00093D96">
      <w:pPr>
        <w:numPr>
          <w:ilvl w:val="0"/>
          <w:numId w:val="2"/>
        </w:numPr>
      </w:pPr>
      <w:r>
        <w:t>Psychischer Schmerz</w:t>
      </w:r>
      <w:r w:rsidR="00484C84">
        <w:t>, psychosomatische Schmerzsyndrome</w:t>
      </w:r>
    </w:p>
    <w:p w14:paraId="6B1D0C56" w14:textId="77777777" w:rsidR="00093D96" w:rsidRDefault="00093D96" w:rsidP="00093D96"/>
    <w:p w14:paraId="546F30AF" w14:textId="77777777" w:rsidR="00093D96" w:rsidRDefault="00093D96" w:rsidP="00093D96"/>
    <w:p w14:paraId="48AB83B6" w14:textId="77777777" w:rsidR="00093D96" w:rsidRPr="006F5763" w:rsidRDefault="00394106" w:rsidP="00093D9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Muskuloskelett</w:t>
      </w:r>
      <w:r w:rsidR="00093D96" w:rsidRPr="006F5763">
        <w:rPr>
          <w:b/>
          <w:sz w:val="24"/>
        </w:rPr>
        <w:t>aler Schmerz</w:t>
      </w:r>
    </w:p>
    <w:p w14:paraId="76E8CAA9" w14:textId="77777777" w:rsidR="00093D96" w:rsidRDefault="00093D96" w:rsidP="00093D96"/>
    <w:p w14:paraId="5BB3A4A9" w14:textId="77777777" w:rsidR="00093D96" w:rsidRPr="001550FE" w:rsidRDefault="001550FE" w:rsidP="00093D96">
      <w:pPr>
        <w:rPr>
          <w:b/>
        </w:rPr>
      </w:pPr>
      <w:r w:rsidRPr="001550FE">
        <w:rPr>
          <w:b/>
        </w:rPr>
        <w:t>Therapeutische Ansätze:</w:t>
      </w:r>
    </w:p>
    <w:p w14:paraId="15C0DD8F" w14:textId="77777777" w:rsidR="001550FE" w:rsidRDefault="001550FE" w:rsidP="001550FE">
      <w:pPr>
        <w:numPr>
          <w:ilvl w:val="0"/>
          <w:numId w:val="6"/>
        </w:numPr>
      </w:pPr>
      <w:r w:rsidRPr="001550FE">
        <w:rPr>
          <w:b/>
        </w:rPr>
        <w:t>Nicht-medikamentös:</w:t>
      </w:r>
      <w:r>
        <w:t xml:space="preserve"> Bewegung</w:t>
      </w:r>
      <w:r w:rsidR="00394106">
        <w:t xml:space="preserve"> / Physiotherapie</w:t>
      </w:r>
      <w:r>
        <w:t>, Wärme</w:t>
      </w:r>
    </w:p>
    <w:p w14:paraId="23007B96" w14:textId="77777777" w:rsidR="001550FE" w:rsidRPr="004D37FF" w:rsidRDefault="001550FE" w:rsidP="001550FE">
      <w:pPr>
        <w:numPr>
          <w:ilvl w:val="0"/>
          <w:numId w:val="6"/>
        </w:numPr>
      </w:pPr>
      <w:r w:rsidRPr="001550FE">
        <w:rPr>
          <w:b/>
        </w:rPr>
        <w:t>Medikamentös</w:t>
      </w:r>
      <w:r>
        <w:t xml:space="preserve">: </w:t>
      </w:r>
      <w:r w:rsidR="00394106">
        <w:t xml:space="preserve">NSAR (ggf. </w:t>
      </w:r>
      <w:r w:rsidR="00394106" w:rsidRPr="004D37FF">
        <w:t>+ PPI) oder Paracetamol</w:t>
      </w:r>
      <w:r w:rsidRPr="004D37FF">
        <w:t xml:space="preserve">, ggf. auch Cortison </w:t>
      </w:r>
      <w:r w:rsidR="00394106" w:rsidRPr="004D37FF">
        <w:t>p.o.</w:t>
      </w:r>
    </w:p>
    <w:p w14:paraId="6491EBA7" w14:textId="77777777" w:rsidR="00093D96" w:rsidRPr="004D37FF" w:rsidRDefault="00093D96" w:rsidP="00093D96"/>
    <w:p w14:paraId="4D0A4E6B" w14:textId="77777777" w:rsidR="001550FE" w:rsidRDefault="001550FE" w:rsidP="00093D96">
      <w:r>
        <w:t>Der Einsatz von Corti</w:t>
      </w:r>
      <w:r w:rsidR="00394106">
        <w:t>son ist umstritten</w:t>
      </w:r>
      <w:r w:rsidR="004D37FF">
        <w:t>,</w:t>
      </w:r>
      <w:r w:rsidR="00394106">
        <w:t xml:space="preserve"> da gemäß der einschlägigen Leitlinien (u.a. DEGAM Leitlinie Kreuzschmerz und Nackenschmerz) bei einfachen muskuloskele</w:t>
      </w:r>
      <w:r>
        <w:t>t</w:t>
      </w:r>
      <w:r w:rsidR="004D37FF">
        <w:t>t</w:t>
      </w:r>
      <w:r>
        <w:t xml:space="preserve">alen Schmerzen nicht Mittel der Wahl. </w:t>
      </w:r>
    </w:p>
    <w:p w14:paraId="1F6F362A" w14:textId="77777777" w:rsidR="001550FE" w:rsidRDefault="001550FE" w:rsidP="00093D96"/>
    <w:p w14:paraId="087DB431" w14:textId="77777777" w:rsidR="001550FE" w:rsidRDefault="001550FE" w:rsidP="00093D96">
      <w:r>
        <w:t>Früher verwendeter Ansatz bei psychosomatisch überlagerten PatientInnen: Metamizol i.v., ggf. mit Vitamin B12 zum Einfärben zur Verstärkung des Placebo-Effekts</w:t>
      </w:r>
    </w:p>
    <w:p w14:paraId="5976617D" w14:textId="77777777" w:rsidR="001550FE" w:rsidRDefault="001550FE" w:rsidP="00093D96"/>
    <w:p w14:paraId="2D86E043" w14:textId="77777777" w:rsidR="00093D96" w:rsidRPr="006F5763" w:rsidRDefault="00093D96" w:rsidP="00093D96">
      <w:pPr>
        <w:numPr>
          <w:ilvl w:val="0"/>
          <w:numId w:val="3"/>
        </w:numPr>
        <w:rPr>
          <w:b/>
          <w:sz w:val="24"/>
        </w:rPr>
      </w:pPr>
      <w:r w:rsidRPr="006F5763">
        <w:rPr>
          <w:b/>
          <w:sz w:val="24"/>
        </w:rPr>
        <w:t>Kolikschmerz</w:t>
      </w:r>
    </w:p>
    <w:p w14:paraId="2A563ABD" w14:textId="77777777" w:rsidR="00093D96" w:rsidRDefault="00093D96" w:rsidP="00093D96"/>
    <w:p w14:paraId="49183AAD" w14:textId="77777777" w:rsidR="00093D96" w:rsidRDefault="006F5763" w:rsidP="00093D96">
      <w:r w:rsidRPr="00DF10D1">
        <w:rPr>
          <w:b/>
        </w:rPr>
        <w:t>Ursachen</w:t>
      </w:r>
      <w:r>
        <w:t xml:space="preserve">: </w:t>
      </w:r>
      <w:r w:rsidRPr="006F5763">
        <w:t>Kolikschmerzen treten insbes. bei Erkrankungen auf, welche muskuläre Hohlorgane betreffen, z.B.</w:t>
      </w:r>
      <w:r>
        <w:t xml:space="preserve"> </w:t>
      </w:r>
      <w:r w:rsidRPr="006F5763">
        <w:t xml:space="preserve">Gallen- und Nierensteine, entzündliche und sonstige gastrointestinale Erkrankungen, gynäkologische Krankheitsbilder (EUG, </w:t>
      </w:r>
      <w:r>
        <w:t xml:space="preserve">Regelschmerzen, </w:t>
      </w:r>
      <w:r w:rsidR="00DF10D1">
        <w:t>Endometriose, u.a.).</w:t>
      </w:r>
    </w:p>
    <w:p w14:paraId="418FECC5" w14:textId="77777777" w:rsidR="00DF10D1" w:rsidRDefault="00DF10D1" w:rsidP="00093D96"/>
    <w:p w14:paraId="497B06F3" w14:textId="77777777" w:rsidR="00DF10D1" w:rsidRDefault="00DF10D1" w:rsidP="00093D96">
      <w:r>
        <w:t xml:space="preserve">Bei Kolikschmerzen bei Frauen im reproduktiven Alter sollte stets an die Möglichkeit einer </w:t>
      </w:r>
      <w:r w:rsidRPr="00F16CC1">
        <w:rPr>
          <w:b/>
        </w:rPr>
        <w:t>Schwangerschaft</w:t>
      </w:r>
      <w:r>
        <w:t xml:space="preserve"> gedacht und nach einer solchen gefragt werden.</w:t>
      </w:r>
    </w:p>
    <w:p w14:paraId="0FC679C3" w14:textId="77777777" w:rsidR="00DF10D1" w:rsidRDefault="00DF10D1" w:rsidP="00093D96"/>
    <w:p w14:paraId="4C39ED61" w14:textId="77777777" w:rsidR="00DF10D1" w:rsidRPr="00F16CC1" w:rsidRDefault="00DF10D1" w:rsidP="00093D96">
      <w:pPr>
        <w:rPr>
          <w:b/>
        </w:rPr>
      </w:pPr>
      <w:r w:rsidRPr="00F16CC1">
        <w:rPr>
          <w:b/>
        </w:rPr>
        <w:t>Therapeutische Ansätze:</w:t>
      </w:r>
    </w:p>
    <w:p w14:paraId="65547D46" w14:textId="77777777" w:rsidR="00DF10D1" w:rsidRDefault="00DF10D1" w:rsidP="00DF10D1">
      <w:pPr>
        <w:numPr>
          <w:ilvl w:val="0"/>
          <w:numId w:val="5"/>
        </w:numPr>
      </w:pPr>
      <w:r w:rsidRPr="00F16CC1">
        <w:rPr>
          <w:b/>
        </w:rPr>
        <w:t>Bei leichten Beschwerden</w:t>
      </w:r>
      <w:r>
        <w:t>: Butylscopolamin</w:t>
      </w:r>
      <w:r w:rsidR="00BC5143">
        <w:t xml:space="preserve"> </w:t>
      </w:r>
      <w:r w:rsidR="004D37FF">
        <w:t>oder</w:t>
      </w:r>
      <w:r w:rsidR="00BC5143">
        <w:t xml:space="preserve"> Metoclopramid (insbes. bei begleitender Übelkeit)</w:t>
      </w:r>
    </w:p>
    <w:p w14:paraId="7556DADE" w14:textId="77777777" w:rsidR="00DF10D1" w:rsidRDefault="00DF10D1" w:rsidP="00DF10D1">
      <w:pPr>
        <w:numPr>
          <w:ilvl w:val="0"/>
          <w:numId w:val="5"/>
        </w:numPr>
      </w:pPr>
      <w:r w:rsidRPr="00F16CC1">
        <w:rPr>
          <w:b/>
        </w:rPr>
        <w:t>Bei sta</w:t>
      </w:r>
      <w:r w:rsidR="00F16CC1" w:rsidRPr="00F16CC1">
        <w:rPr>
          <w:b/>
        </w:rPr>
        <w:t>rken Beschwerden:</w:t>
      </w:r>
      <w:r w:rsidR="00F16CC1">
        <w:t xml:space="preserve"> Metamizol, Butylscopolamin, </w:t>
      </w:r>
      <w:r w:rsidR="00BC5143">
        <w:t>Metoclopramid</w:t>
      </w:r>
      <w:r w:rsidR="00F16CC1">
        <w:t xml:space="preserve"> ggf. i.v.</w:t>
      </w:r>
    </w:p>
    <w:p w14:paraId="20175AD4" w14:textId="77777777" w:rsidR="00F16CC1" w:rsidRDefault="00F16CC1" w:rsidP="00DF10D1">
      <w:pPr>
        <w:numPr>
          <w:ilvl w:val="0"/>
          <w:numId w:val="5"/>
        </w:numPr>
      </w:pPr>
      <w:r>
        <w:rPr>
          <w:b/>
        </w:rPr>
        <w:t>Bei unzureichender Wirkung der nicht-</w:t>
      </w:r>
      <w:r w:rsidRPr="00F16CC1">
        <w:rPr>
          <w:b/>
        </w:rPr>
        <w:t>Opioid-Analgetika</w:t>
      </w:r>
      <w:r>
        <w:t>: Tilidin-Naloxon</w:t>
      </w:r>
    </w:p>
    <w:p w14:paraId="3B044B50" w14:textId="77777777" w:rsidR="00F16CC1" w:rsidRDefault="00F16CC1" w:rsidP="00DF10D1">
      <w:pPr>
        <w:numPr>
          <w:ilvl w:val="0"/>
          <w:numId w:val="5"/>
        </w:numPr>
      </w:pPr>
      <w:r>
        <w:rPr>
          <w:b/>
        </w:rPr>
        <w:t>Bei Regelschmerzen/ PMS</w:t>
      </w:r>
      <w:r w:rsidRPr="00F16CC1">
        <w:t>:</w:t>
      </w:r>
      <w:r>
        <w:t xml:space="preserve"> NSAR</w:t>
      </w:r>
      <w:r w:rsidR="004D37FF">
        <w:t>, ggf. auch Butylscopolamin und Paracetamol</w:t>
      </w:r>
    </w:p>
    <w:p w14:paraId="2EC9FCCD" w14:textId="77777777" w:rsidR="006F5763" w:rsidRDefault="00F16CC1" w:rsidP="00093D96">
      <w:pPr>
        <w:numPr>
          <w:ilvl w:val="0"/>
          <w:numId w:val="5"/>
        </w:numPr>
      </w:pPr>
      <w:r w:rsidRPr="00F56F75">
        <w:rPr>
          <w:b/>
        </w:rPr>
        <w:t>Bei Gastroenteritis</w:t>
      </w:r>
      <w:r>
        <w:t xml:space="preserve"> </w:t>
      </w:r>
      <w:r w:rsidRPr="00F56F75">
        <w:rPr>
          <w:b/>
        </w:rPr>
        <w:t>mit Kolikschmerzen</w:t>
      </w:r>
      <w:r>
        <w:t xml:space="preserve">: Metamizol, </w:t>
      </w:r>
      <w:r w:rsidR="00BC5143">
        <w:t>Butylscopolamin</w:t>
      </w:r>
      <w:r w:rsidR="00F56F75">
        <w:t>, Paracetamol, warme Wickel</w:t>
      </w:r>
    </w:p>
    <w:p w14:paraId="15F41BEB" w14:textId="77777777" w:rsidR="004D37FF" w:rsidRDefault="004D37FF" w:rsidP="00093D96"/>
    <w:p w14:paraId="50DFB8DF" w14:textId="77777777" w:rsidR="00093D96" w:rsidRPr="006F5763" w:rsidRDefault="00093D96" w:rsidP="00093D96">
      <w:pPr>
        <w:numPr>
          <w:ilvl w:val="0"/>
          <w:numId w:val="3"/>
        </w:numPr>
        <w:rPr>
          <w:b/>
          <w:sz w:val="24"/>
        </w:rPr>
      </w:pPr>
      <w:r w:rsidRPr="006F5763">
        <w:rPr>
          <w:b/>
          <w:sz w:val="24"/>
        </w:rPr>
        <w:t>Neuropathischer Schmerz</w:t>
      </w:r>
    </w:p>
    <w:p w14:paraId="31C42D30" w14:textId="77777777" w:rsidR="00093D96" w:rsidRDefault="00093D96" w:rsidP="00093D96"/>
    <w:p w14:paraId="4E064CAC" w14:textId="77777777" w:rsidR="00093D96" w:rsidRPr="009746C3" w:rsidRDefault="00093D96" w:rsidP="00093D96">
      <w:pPr>
        <w:rPr>
          <w:b/>
        </w:rPr>
      </w:pPr>
      <w:r w:rsidRPr="009746C3">
        <w:rPr>
          <w:b/>
        </w:rPr>
        <w:t xml:space="preserve">Bei neuropathischen Schmerzen </w:t>
      </w:r>
      <w:r w:rsidR="00E62E63" w:rsidRPr="009746C3">
        <w:rPr>
          <w:b/>
        </w:rPr>
        <w:t>können</w:t>
      </w:r>
      <w:r w:rsidRPr="009746C3">
        <w:rPr>
          <w:b/>
        </w:rPr>
        <w:t xml:space="preserve"> die folgenden Substanzen </w:t>
      </w:r>
      <w:r w:rsidR="00E62E63" w:rsidRPr="009746C3">
        <w:rPr>
          <w:b/>
        </w:rPr>
        <w:t>eingesetzt werden</w:t>
      </w:r>
      <w:r w:rsidRPr="009746C3">
        <w:rPr>
          <w:b/>
        </w:rPr>
        <w:t>:</w:t>
      </w:r>
    </w:p>
    <w:p w14:paraId="62B85233" w14:textId="77777777" w:rsidR="00E634C8" w:rsidRPr="00E634C8" w:rsidRDefault="00E634C8" w:rsidP="00093D96">
      <w:pPr>
        <w:numPr>
          <w:ilvl w:val="0"/>
          <w:numId w:val="4"/>
        </w:numPr>
      </w:pPr>
      <w:r w:rsidRPr="00E634C8">
        <w:rPr>
          <w:b/>
        </w:rPr>
        <w:t>Antiepileptika</w:t>
      </w:r>
      <w:r>
        <w:t>:</w:t>
      </w:r>
    </w:p>
    <w:p w14:paraId="5436680F" w14:textId="77777777" w:rsidR="00093D96" w:rsidRDefault="00093D96" w:rsidP="00E634C8">
      <w:pPr>
        <w:numPr>
          <w:ilvl w:val="1"/>
          <w:numId w:val="4"/>
        </w:numPr>
      </w:pPr>
      <w:r w:rsidRPr="009746C3">
        <w:rPr>
          <w:b/>
        </w:rPr>
        <w:t>Gab</w:t>
      </w:r>
      <w:r w:rsidR="00E62E63" w:rsidRPr="009746C3">
        <w:rPr>
          <w:b/>
        </w:rPr>
        <w:t>apentin</w:t>
      </w:r>
      <w:r w:rsidR="00183CD6">
        <w:rPr>
          <w:b/>
        </w:rPr>
        <w:t xml:space="preserve"> (Leitsubstanz)</w:t>
      </w:r>
      <w:r w:rsidR="00E62E63" w:rsidRPr="009746C3">
        <w:rPr>
          <w:b/>
        </w:rPr>
        <w:t>:</w:t>
      </w:r>
      <w:r w:rsidR="00E62E63">
        <w:t xml:space="preserve"> Kann wegen auftretender UAWs (Schwindel, u.a.) oft nicht auf die Maximaldosis aufdosiert werden, oft erschwerte Therapie-Adhärenz wegen UAWs, 3x-täglicher Einnahme und großer Tablettengr</w:t>
      </w:r>
      <w:r w:rsidR="009746C3">
        <w:t>öße</w:t>
      </w:r>
    </w:p>
    <w:p w14:paraId="4642F91E" w14:textId="77777777" w:rsidR="00E62E63" w:rsidRDefault="00E62E63" w:rsidP="00E634C8">
      <w:pPr>
        <w:numPr>
          <w:ilvl w:val="1"/>
          <w:numId w:val="4"/>
        </w:numPr>
      </w:pPr>
      <w:r w:rsidRPr="009746C3">
        <w:rPr>
          <w:b/>
        </w:rPr>
        <w:lastRenderedPageBreak/>
        <w:t>Pregabalin</w:t>
      </w:r>
      <w:r w:rsidR="00183CD6">
        <w:rPr>
          <w:b/>
        </w:rPr>
        <w:t xml:space="preserve"> (Lyrica®, Generika)</w:t>
      </w:r>
      <w:r>
        <w:t>: Einfacher einzudosieren als Gabapentin, deshalb oft in Kliniken verschrieben, aber neuere Substanz, zu der weniger Erfahrung vorliegt, und relevantes Abhängigkeitspotential</w:t>
      </w:r>
    </w:p>
    <w:p w14:paraId="125BBC6F" w14:textId="77777777" w:rsidR="00E634C8" w:rsidRPr="00E634C8" w:rsidRDefault="00E634C8" w:rsidP="00093D96">
      <w:pPr>
        <w:numPr>
          <w:ilvl w:val="0"/>
          <w:numId w:val="4"/>
        </w:numPr>
        <w:rPr>
          <w:b/>
        </w:rPr>
      </w:pPr>
      <w:r w:rsidRPr="00E634C8">
        <w:rPr>
          <w:b/>
        </w:rPr>
        <w:t>Antidepressiva:</w:t>
      </w:r>
    </w:p>
    <w:p w14:paraId="64589B34" w14:textId="77777777" w:rsidR="00E62E63" w:rsidRDefault="00E62E63" w:rsidP="00E634C8">
      <w:pPr>
        <w:numPr>
          <w:ilvl w:val="1"/>
          <w:numId w:val="4"/>
        </w:numPr>
      </w:pPr>
      <w:r w:rsidRPr="009746C3">
        <w:rPr>
          <w:b/>
        </w:rPr>
        <w:t>Amitryptilin</w:t>
      </w:r>
      <w:r>
        <w:t>: Bei depressiver Begleitsymptomatik und begleitenden Schlafstörungen bevorzugt</w:t>
      </w:r>
      <w:r w:rsidR="009746C3">
        <w:t>, praktisch kein Abhängigkeitspotential</w:t>
      </w:r>
    </w:p>
    <w:p w14:paraId="36471287" w14:textId="77777777" w:rsidR="00D8632F" w:rsidRDefault="00D8632F" w:rsidP="00E634C8">
      <w:pPr>
        <w:numPr>
          <w:ilvl w:val="1"/>
          <w:numId w:val="4"/>
        </w:numPr>
      </w:pPr>
      <w:r>
        <w:rPr>
          <w:b/>
        </w:rPr>
        <w:t>Doxepin</w:t>
      </w:r>
      <w:r w:rsidRPr="00D8632F">
        <w:t>:</w:t>
      </w:r>
      <w:r>
        <w:t xml:space="preserve"> Trizyklisches Antidepressivum mit ähnlichen Wirkspektrum wie Amitryptilin</w:t>
      </w:r>
    </w:p>
    <w:p w14:paraId="5F9E8973" w14:textId="77777777" w:rsidR="00E62E63" w:rsidRDefault="00E62E63" w:rsidP="00E634C8">
      <w:pPr>
        <w:numPr>
          <w:ilvl w:val="1"/>
          <w:numId w:val="4"/>
        </w:numPr>
      </w:pPr>
      <w:r w:rsidRPr="009746C3">
        <w:rPr>
          <w:b/>
        </w:rPr>
        <w:t>Duloxetin</w:t>
      </w:r>
      <w:r w:rsidR="00183CD6">
        <w:rPr>
          <w:b/>
        </w:rPr>
        <w:t xml:space="preserve"> (Cymbalta®, Generika)</w:t>
      </w:r>
      <w:r>
        <w:t xml:space="preserve">: </w:t>
      </w:r>
      <w:r w:rsidR="00D8632F">
        <w:t>Serotonin-Noradrenalin Wiederaufnahmehemmer, zur Behandlung von Depressionen, Angst</w:t>
      </w:r>
      <w:r w:rsidR="009E4147">
        <w:t>st</w:t>
      </w:r>
      <w:r w:rsidR="00D8632F">
        <w:t xml:space="preserve">örungen und </w:t>
      </w:r>
      <w:r w:rsidR="005765FC">
        <w:t>diabetischer Polyneuropathie zugelassen</w:t>
      </w:r>
    </w:p>
    <w:p w14:paraId="600BFAC2" w14:textId="77777777" w:rsidR="00E634C8" w:rsidRPr="00E634C8" w:rsidRDefault="00E634C8" w:rsidP="00093D96">
      <w:pPr>
        <w:numPr>
          <w:ilvl w:val="0"/>
          <w:numId w:val="4"/>
        </w:numPr>
      </w:pPr>
      <w:r w:rsidRPr="00E634C8">
        <w:rPr>
          <w:b/>
        </w:rPr>
        <w:t>Sonstige</w:t>
      </w:r>
      <w:r>
        <w:t>:</w:t>
      </w:r>
    </w:p>
    <w:p w14:paraId="469FD997" w14:textId="77777777" w:rsidR="009746C3" w:rsidRDefault="009746C3" w:rsidP="00E634C8">
      <w:pPr>
        <w:numPr>
          <w:ilvl w:val="1"/>
          <w:numId w:val="4"/>
        </w:numPr>
      </w:pPr>
      <w:r>
        <w:rPr>
          <w:b/>
        </w:rPr>
        <w:t>Cortison</w:t>
      </w:r>
      <w:r w:rsidRPr="009746C3">
        <w:t>:</w:t>
      </w:r>
      <w:r>
        <w:t xml:space="preserve"> Bei tumorbedingten radikulären Schmerzen, bei anderen neuropathischen Schmerzen besteht weniger Erfahrung</w:t>
      </w:r>
    </w:p>
    <w:p w14:paraId="7D6B4C05" w14:textId="77777777" w:rsidR="009746C3" w:rsidRDefault="009746C3" w:rsidP="009746C3"/>
    <w:p w14:paraId="185057AD" w14:textId="77777777" w:rsidR="009746C3" w:rsidRDefault="009746C3" w:rsidP="009746C3">
      <w:r>
        <w:t xml:space="preserve">Allgemein gilt, dass bei neuropathischen Schmerzen die Behandlung von Begleitsymptomen und ggf. gleichzeitig bestehenden nozizeptiven Schmerzen </w:t>
      </w:r>
      <w:r w:rsidR="006F5763">
        <w:t xml:space="preserve">wichtig ist. Insbesondere bei Nicht-Ansprechen auf die Standardmedikamente ist zu prüfen, ob noch </w:t>
      </w:r>
      <w:r w:rsidR="00E634C8">
        <w:t>weitere</w:t>
      </w:r>
      <w:r w:rsidR="006F5763">
        <w:t xml:space="preserve"> Schmerzquellen vorliegen.</w:t>
      </w:r>
    </w:p>
    <w:p w14:paraId="5D404510" w14:textId="77777777" w:rsidR="009746C3" w:rsidRDefault="009746C3" w:rsidP="009746C3"/>
    <w:p w14:paraId="05A66004" w14:textId="77777777" w:rsidR="00093D96" w:rsidRDefault="00093D96" w:rsidP="00093D96"/>
    <w:p w14:paraId="5ABE2DD4" w14:textId="77777777" w:rsidR="00093D96" w:rsidRDefault="00093D96" w:rsidP="00093D96">
      <w:pPr>
        <w:numPr>
          <w:ilvl w:val="0"/>
          <w:numId w:val="3"/>
        </w:numPr>
        <w:rPr>
          <w:b/>
          <w:sz w:val="24"/>
        </w:rPr>
      </w:pPr>
      <w:r w:rsidRPr="006F5763">
        <w:rPr>
          <w:b/>
          <w:sz w:val="24"/>
        </w:rPr>
        <w:t>Durchbruchsschmerz bei Tumorerkrankungen</w:t>
      </w:r>
    </w:p>
    <w:p w14:paraId="4CF0F695" w14:textId="77777777" w:rsidR="00B1222F" w:rsidRDefault="00B1222F" w:rsidP="00B1222F">
      <w:pPr>
        <w:rPr>
          <w:b/>
          <w:sz w:val="24"/>
        </w:rPr>
      </w:pPr>
    </w:p>
    <w:p w14:paraId="5330806E" w14:textId="77777777" w:rsidR="00B1222F" w:rsidRPr="00B1222F" w:rsidRDefault="00B1222F" w:rsidP="00B1222F">
      <w:r w:rsidRPr="00484C84">
        <w:rPr>
          <w:b/>
        </w:rPr>
        <w:t xml:space="preserve">Grundregel für die </w:t>
      </w:r>
      <w:r w:rsidR="00484C84" w:rsidRPr="00484C84">
        <w:rPr>
          <w:b/>
        </w:rPr>
        <w:t>Behandlung von akuten Schmerzspitzen bei Tumorerkrankungen</w:t>
      </w:r>
      <w:r w:rsidR="00484C84">
        <w:t xml:space="preserve">: 1/6 der Tagesäquivalenzdosis der Dauermedikation in Form schnellwirksamer Opiate (z.B. Morphin i.v.), wenn dies nicht ausreicht </w:t>
      </w:r>
      <w:r w:rsidR="00D8632F">
        <w:t xml:space="preserve">oder es mehr als 3x-täglich zu Schmerzspitzen kommt </w:t>
      </w:r>
      <w:r w:rsidR="00484C84">
        <w:t>dann Anpassung der Dauermedikation</w:t>
      </w:r>
      <w:r w:rsidR="00D8632F">
        <w:t>.</w:t>
      </w:r>
    </w:p>
    <w:p w14:paraId="06BBCEB0" w14:textId="77777777" w:rsidR="00B1222F" w:rsidRPr="00B1222F" w:rsidRDefault="00B1222F" w:rsidP="00B1222F"/>
    <w:p w14:paraId="6DF4D76E" w14:textId="77777777" w:rsidR="00B1222F" w:rsidRDefault="00B1222F" w:rsidP="00B1222F">
      <w:pPr>
        <w:rPr>
          <w:b/>
          <w:sz w:val="24"/>
        </w:rPr>
      </w:pPr>
    </w:p>
    <w:p w14:paraId="64F97837" w14:textId="77777777" w:rsidR="00B1222F" w:rsidRPr="006F5763" w:rsidRDefault="00B1222F" w:rsidP="00093D9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Psychische Schmerzen</w:t>
      </w:r>
      <w:r w:rsidR="00484C84">
        <w:rPr>
          <w:b/>
          <w:sz w:val="24"/>
        </w:rPr>
        <w:t xml:space="preserve">, </w:t>
      </w:r>
      <w:r w:rsidR="00C66BB4">
        <w:rPr>
          <w:b/>
          <w:sz w:val="24"/>
        </w:rPr>
        <w:t>somatoforme</w:t>
      </w:r>
      <w:r w:rsidR="00484C84">
        <w:rPr>
          <w:b/>
          <w:sz w:val="24"/>
        </w:rPr>
        <w:t xml:space="preserve"> Schmerzsyndrome</w:t>
      </w:r>
    </w:p>
    <w:p w14:paraId="5185CD7E" w14:textId="77777777" w:rsidR="00093D96" w:rsidRDefault="00093D96"/>
    <w:p w14:paraId="152929C0" w14:textId="77777777" w:rsidR="00484C84" w:rsidRPr="00C66BB4" w:rsidRDefault="00484C84">
      <w:pPr>
        <w:rPr>
          <w:b/>
        </w:rPr>
      </w:pPr>
      <w:r w:rsidRPr="00C66BB4">
        <w:rPr>
          <w:b/>
        </w:rPr>
        <w:t xml:space="preserve">Allgemein gilt bei </w:t>
      </w:r>
      <w:r w:rsidR="00C66BB4">
        <w:rPr>
          <w:b/>
        </w:rPr>
        <w:t>somatoformen</w:t>
      </w:r>
      <w:r w:rsidRPr="00C66BB4">
        <w:rPr>
          <w:b/>
        </w:rPr>
        <w:t xml:space="preserve"> Schmerzsyndromen:</w:t>
      </w:r>
    </w:p>
    <w:p w14:paraId="67336F75" w14:textId="77777777" w:rsidR="00484C84" w:rsidRDefault="00484C84" w:rsidP="00484C84">
      <w:pPr>
        <w:numPr>
          <w:ilvl w:val="0"/>
          <w:numId w:val="4"/>
        </w:numPr>
      </w:pPr>
      <w:r>
        <w:t>Wichtig ist, die Patient</w:t>
      </w:r>
      <w:r w:rsidR="00C66BB4">
        <w:t>Inn</w:t>
      </w:r>
      <w:r>
        <w:t>en mit ihren Beschwerden wahrzunehmen und ihnen Empathie und Verständnis zu vermitteln, aber eine iatrogene somatische Fixierung zu vermeiden; hierfür ist insbesondere der Aufbau einer tragfähigen persönlichen Beziehung wichtig</w:t>
      </w:r>
    </w:p>
    <w:p w14:paraId="3B47CAFF" w14:textId="77777777" w:rsidR="00484C84" w:rsidRDefault="00C66BB4" w:rsidP="00484C84">
      <w:pPr>
        <w:numPr>
          <w:ilvl w:val="0"/>
          <w:numId w:val="4"/>
        </w:numPr>
      </w:pPr>
      <w:r>
        <w:t>Oft kann man PatientInnen mit somatoformen Sc</w:t>
      </w:r>
      <w:r w:rsidR="001939BD">
        <w:t xml:space="preserve">hmerzsyndromen nur wenig helfen – oft sind die Beschwerden von Faktoren (mit-)bedingt, die von den </w:t>
      </w:r>
      <w:r w:rsidR="00695D33">
        <w:t>Behandlern</w:t>
      </w:r>
      <w:r w:rsidR="001939BD">
        <w:t xml:space="preserve"> nicht beeinflusst werden können. Solche</w:t>
      </w:r>
      <w:r>
        <w:t xml:space="preserve"> PatientInnen </w:t>
      </w:r>
      <w:r w:rsidR="001939BD">
        <w:t xml:space="preserve">gut zu versorgen bedeutet oft, sie </w:t>
      </w:r>
      <w:r>
        <w:t xml:space="preserve">vor nicht-angemessener Diagnostik und Therapie zu schützen. Für die </w:t>
      </w:r>
      <w:r w:rsidR="00695D33">
        <w:t>Behandler kann dies sehr frustrierend sein.</w:t>
      </w:r>
    </w:p>
    <w:p w14:paraId="4C437D44" w14:textId="77777777" w:rsidR="00484C84" w:rsidRDefault="00484C84"/>
    <w:sectPr w:rsidR="00484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737"/>
    <w:multiLevelType w:val="hybridMultilevel"/>
    <w:tmpl w:val="C12E7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2272"/>
    <w:multiLevelType w:val="hybridMultilevel"/>
    <w:tmpl w:val="2D9299CA"/>
    <w:lvl w:ilvl="0" w:tplc="FC780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5D46"/>
    <w:multiLevelType w:val="hybridMultilevel"/>
    <w:tmpl w:val="FC1A2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325C"/>
    <w:multiLevelType w:val="hybridMultilevel"/>
    <w:tmpl w:val="5FE687E4"/>
    <w:lvl w:ilvl="0" w:tplc="6B54F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08A3"/>
    <w:multiLevelType w:val="hybridMultilevel"/>
    <w:tmpl w:val="FC1A2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F21"/>
    <w:multiLevelType w:val="hybridMultilevel"/>
    <w:tmpl w:val="5EE04B90"/>
    <w:lvl w:ilvl="0" w:tplc="628AD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AF"/>
    <w:rsid w:val="00093D96"/>
    <w:rsid w:val="00104678"/>
    <w:rsid w:val="001550FE"/>
    <w:rsid w:val="00183CD6"/>
    <w:rsid w:val="001939BD"/>
    <w:rsid w:val="001F65AF"/>
    <w:rsid w:val="00394106"/>
    <w:rsid w:val="003A7DBF"/>
    <w:rsid w:val="003D6871"/>
    <w:rsid w:val="00422077"/>
    <w:rsid w:val="004516D2"/>
    <w:rsid w:val="00484C84"/>
    <w:rsid w:val="004D37FF"/>
    <w:rsid w:val="0054102D"/>
    <w:rsid w:val="005765FC"/>
    <w:rsid w:val="005B34D3"/>
    <w:rsid w:val="00624C95"/>
    <w:rsid w:val="00683D2C"/>
    <w:rsid w:val="00695D33"/>
    <w:rsid w:val="006F5763"/>
    <w:rsid w:val="0080175C"/>
    <w:rsid w:val="009746C3"/>
    <w:rsid w:val="009A62E1"/>
    <w:rsid w:val="009E4147"/>
    <w:rsid w:val="00B1222F"/>
    <w:rsid w:val="00BC5143"/>
    <w:rsid w:val="00C66BB4"/>
    <w:rsid w:val="00D525CE"/>
    <w:rsid w:val="00D8632F"/>
    <w:rsid w:val="00DF10D1"/>
    <w:rsid w:val="00E62E63"/>
    <w:rsid w:val="00E634C8"/>
    <w:rsid w:val="00F16CC1"/>
    <w:rsid w:val="00F5068A"/>
    <w:rsid w:val="00F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Philipsborn</dc:creator>
  <cp:lastModifiedBy>Mandy Koelbl</cp:lastModifiedBy>
  <cp:revision>2</cp:revision>
  <dcterms:created xsi:type="dcterms:W3CDTF">2017-08-10T07:57:00Z</dcterms:created>
  <dcterms:modified xsi:type="dcterms:W3CDTF">2017-08-10T07:57:00Z</dcterms:modified>
</cp:coreProperties>
</file>